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Spec="center" w:tblpY="-165"/>
        <w:tblW w:w="10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38"/>
        <w:gridCol w:w="1890"/>
        <w:gridCol w:w="4207"/>
      </w:tblGrid>
      <w:tr w:rsidR="00923A53" w:rsidRPr="00200AD3" w:rsidTr="00EF10B2">
        <w:trPr>
          <w:cantSplit/>
          <w:trHeight w:val="483"/>
        </w:trPr>
        <w:tc>
          <w:tcPr>
            <w:tcW w:w="4338" w:type="dxa"/>
            <w:tcBorders>
              <w:top w:val="single" w:sz="4" w:space="0" w:color="auto"/>
              <w:left w:val="single" w:sz="4" w:space="0" w:color="auto"/>
              <w:bottom w:val="single" w:sz="4" w:space="0" w:color="auto"/>
              <w:right w:val="single" w:sz="4" w:space="0" w:color="auto"/>
            </w:tcBorders>
          </w:tcPr>
          <w:p w:rsidR="00923A53" w:rsidRPr="00200AD3" w:rsidRDefault="00923A53" w:rsidP="00EF10B2">
            <w:pPr>
              <w:pStyle w:val="Heading4"/>
              <w:framePr w:hSpace="0" w:wrap="auto" w:vAnchor="margin" w:hAnchor="text" w:xAlign="left" w:yAlign="inline"/>
              <w:spacing w:line="276" w:lineRule="auto"/>
              <w:rPr>
                <w:rFonts w:ascii="Book Antiqua" w:hAnsi="Book Antiqua" w:cs="Times New Roman"/>
                <w:szCs w:val="24"/>
              </w:rPr>
            </w:pPr>
            <w:r w:rsidRPr="00200AD3">
              <w:rPr>
                <w:rFonts w:ascii="Book Antiqua" w:hAnsi="Book Antiqua" w:cs="Times New Roman"/>
                <w:szCs w:val="24"/>
              </w:rPr>
              <w:t>AFRICAN UNION</w:t>
            </w:r>
          </w:p>
        </w:tc>
        <w:tc>
          <w:tcPr>
            <w:tcW w:w="1890" w:type="dxa"/>
            <w:vMerge w:val="restart"/>
            <w:tcBorders>
              <w:top w:val="single" w:sz="4" w:space="0" w:color="auto"/>
              <w:left w:val="single" w:sz="4" w:space="0" w:color="auto"/>
              <w:bottom w:val="single" w:sz="4" w:space="0" w:color="auto"/>
              <w:right w:val="single" w:sz="4" w:space="0" w:color="auto"/>
            </w:tcBorders>
          </w:tcPr>
          <w:p w:rsidR="00923A53" w:rsidRPr="00200AD3" w:rsidRDefault="00923A53" w:rsidP="00EF10B2">
            <w:pPr>
              <w:spacing w:line="276" w:lineRule="auto"/>
              <w:jc w:val="center"/>
              <w:rPr>
                <w:rFonts w:cs="Times New Roman"/>
                <w:szCs w:val="24"/>
              </w:rPr>
            </w:pPr>
          </w:p>
          <w:p w:rsidR="00923A53" w:rsidRPr="00200AD3" w:rsidRDefault="00923A53" w:rsidP="00EF10B2">
            <w:pPr>
              <w:spacing w:line="276" w:lineRule="auto"/>
              <w:jc w:val="center"/>
              <w:rPr>
                <w:rFonts w:cs="Times New Roman"/>
                <w:szCs w:val="24"/>
              </w:rPr>
            </w:pPr>
            <w:r w:rsidRPr="00200AD3">
              <w:rPr>
                <w:rFonts w:cs="Times New Roman"/>
                <w:noProof/>
                <w:szCs w:val="24"/>
                <w:lang w:eastAsia="en-GB"/>
              </w:rPr>
              <w:drawing>
                <wp:inline distT="0" distB="0" distL="0" distR="0" wp14:anchorId="4EFB0D0E" wp14:editId="1030B0B9">
                  <wp:extent cx="692785" cy="616585"/>
                  <wp:effectExtent l="0" t="0" r="0" b="0"/>
                  <wp:docPr id="4" name="Picture 4" descr="Descrip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2785" cy="616585"/>
                          </a:xfrm>
                          <a:prstGeom prst="rect">
                            <a:avLst/>
                          </a:prstGeom>
                          <a:noFill/>
                          <a:ln>
                            <a:noFill/>
                          </a:ln>
                        </pic:spPr>
                      </pic:pic>
                    </a:graphicData>
                  </a:graphic>
                </wp:inline>
              </w:drawing>
            </w:r>
          </w:p>
        </w:tc>
        <w:tc>
          <w:tcPr>
            <w:tcW w:w="4207" w:type="dxa"/>
            <w:tcBorders>
              <w:top w:val="single" w:sz="4" w:space="0" w:color="auto"/>
              <w:left w:val="single" w:sz="4" w:space="0" w:color="auto"/>
              <w:bottom w:val="single" w:sz="4" w:space="0" w:color="auto"/>
              <w:right w:val="single" w:sz="4" w:space="0" w:color="auto"/>
            </w:tcBorders>
          </w:tcPr>
          <w:p w:rsidR="00923A53" w:rsidRPr="00200AD3" w:rsidRDefault="00923A53" w:rsidP="00EF10B2">
            <w:pPr>
              <w:pStyle w:val="Heading4"/>
              <w:framePr w:hSpace="0" w:wrap="auto" w:vAnchor="margin" w:hAnchor="text" w:xAlign="left" w:yAlign="inline"/>
              <w:spacing w:line="276" w:lineRule="auto"/>
              <w:rPr>
                <w:rFonts w:ascii="Book Antiqua" w:hAnsi="Book Antiqua" w:cs="Times New Roman"/>
                <w:szCs w:val="24"/>
              </w:rPr>
            </w:pPr>
            <w:r w:rsidRPr="00200AD3">
              <w:rPr>
                <w:rFonts w:ascii="Book Antiqua" w:hAnsi="Book Antiqua" w:cs="Times New Roman"/>
                <w:szCs w:val="24"/>
              </w:rPr>
              <w:t>UNION AFRICAINE</w:t>
            </w:r>
          </w:p>
        </w:tc>
      </w:tr>
      <w:tr w:rsidR="00923A53" w:rsidRPr="00923A53" w:rsidTr="00EF10B2">
        <w:trPr>
          <w:cantSplit/>
          <w:trHeight w:val="939"/>
        </w:trPr>
        <w:tc>
          <w:tcPr>
            <w:tcW w:w="4338" w:type="dxa"/>
            <w:tcBorders>
              <w:top w:val="single" w:sz="4" w:space="0" w:color="auto"/>
              <w:left w:val="single" w:sz="4" w:space="0" w:color="auto"/>
              <w:bottom w:val="single" w:sz="4" w:space="0" w:color="auto"/>
              <w:right w:val="single" w:sz="4" w:space="0" w:color="auto"/>
            </w:tcBorders>
          </w:tcPr>
          <w:p w:rsidR="00923A53" w:rsidRPr="00200AD3" w:rsidRDefault="00923A53" w:rsidP="00EF10B2">
            <w:pPr>
              <w:spacing w:line="276" w:lineRule="auto"/>
              <w:jc w:val="center"/>
              <w:rPr>
                <w:rFonts w:cs="Times New Roman"/>
                <w:szCs w:val="24"/>
              </w:rPr>
            </w:pPr>
            <w:r w:rsidRPr="00200AD3">
              <w:rPr>
                <w:rFonts w:cs="Times New Roman"/>
                <w:noProof/>
                <w:szCs w:val="24"/>
              </w:rPr>
              <w:object w:dxaOrig="1815" w:dyaOrig="6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90.75pt;height:24.75pt;mso-width-percent:0;mso-height-percent:0;mso-width-percent:0;mso-height-percent:0" o:ole="" fillcolor="window">
                  <v:imagedata r:id="rId5" o:title=""/>
                </v:shape>
                <o:OLEObject Type="Embed" ProgID="PBrush" ShapeID="_x0000_i1025" DrawAspect="Content" ObjectID="_1696833408" r:id="rId6"/>
              </w:object>
            </w:r>
          </w:p>
          <w:p w:rsidR="00923A53" w:rsidRPr="00200AD3" w:rsidRDefault="00923A53" w:rsidP="00EF10B2">
            <w:pPr>
              <w:pStyle w:val="Heading7"/>
              <w:spacing w:line="276" w:lineRule="auto"/>
              <w:rPr>
                <w:rFonts w:ascii="Book Antiqua" w:hAnsi="Book Antiqua"/>
                <w:b/>
                <w:lang w:val="en-GB"/>
              </w:rPr>
            </w:pPr>
            <w:r w:rsidRPr="00200AD3">
              <w:rPr>
                <w:rFonts w:ascii="Book Antiqua" w:hAnsi="Book Antiqua"/>
                <w:b/>
                <w:i w:val="0"/>
                <w:lang w:val="en-GB"/>
              </w:rPr>
              <w:t>African Commission on Human &amp; Peoples’ Rights</w:t>
            </w:r>
          </w:p>
        </w:tc>
        <w:tc>
          <w:tcPr>
            <w:tcW w:w="1890" w:type="dxa"/>
            <w:vMerge/>
            <w:tcBorders>
              <w:top w:val="single" w:sz="4" w:space="0" w:color="auto"/>
              <w:left w:val="single" w:sz="4" w:space="0" w:color="auto"/>
              <w:bottom w:val="single" w:sz="4" w:space="0" w:color="auto"/>
              <w:right w:val="single" w:sz="4" w:space="0" w:color="auto"/>
            </w:tcBorders>
          </w:tcPr>
          <w:p w:rsidR="00923A53" w:rsidRPr="00200AD3" w:rsidRDefault="00923A53" w:rsidP="00EF10B2">
            <w:pPr>
              <w:spacing w:line="276" w:lineRule="auto"/>
              <w:rPr>
                <w:rFonts w:cs="Times New Roman"/>
                <w:szCs w:val="24"/>
              </w:rPr>
            </w:pPr>
          </w:p>
        </w:tc>
        <w:tc>
          <w:tcPr>
            <w:tcW w:w="4207" w:type="dxa"/>
            <w:tcBorders>
              <w:top w:val="single" w:sz="4" w:space="0" w:color="auto"/>
              <w:left w:val="single" w:sz="4" w:space="0" w:color="auto"/>
              <w:bottom w:val="single" w:sz="4" w:space="0" w:color="auto"/>
              <w:right w:val="single" w:sz="4" w:space="0" w:color="auto"/>
            </w:tcBorders>
          </w:tcPr>
          <w:p w:rsidR="00923A53" w:rsidRPr="00200AD3" w:rsidRDefault="00923A53" w:rsidP="00EF10B2">
            <w:pPr>
              <w:pStyle w:val="Heading4"/>
              <w:framePr w:hSpace="0" w:wrap="auto" w:vAnchor="margin" w:hAnchor="text" w:xAlign="left" w:yAlign="inline"/>
              <w:spacing w:before="0" w:line="276" w:lineRule="auto"/>
              <w:rPr>
                <w:rFonts w:ascii="Book Antiqua" w:hAnsi="Book Antiqua" w:cs="Times New Roman"/>
                <w:szCs w:val="24"/>
              </w:rPr>
            </w:pPr>
            <w:r w:rsidRPr="00200AD3">
              <w:rPr>
                <w:rFonts w:ascii="Book Antiqua" w:hAnsi="Book Antiqua" w:cs="Times New Roman"/>
                <w:szCs w:val="24"/>
              </w:rPr>
              <w:t>UNIÃO AFRICANA</w:t>
            </w:r>
          </w:p>
          <w:p w:rsidR="00923A53" w:rsidRPr="00200AD3" w:rsidRDefault="00923A53" w:rsidP="00EF10B2">
            <w:pPr>
              <w:pStyle w:val="Heading8"/>
              <w:spacing w:line="276" w:lineRule="auto"/>
              <w:rPr>
                <w:rFonts w:ascii="Book Antiqua" w:hAnsi="Book Antiqua"/>
                <w:b/>
                <w:sz w:val="24"/>
                <w:lang w:val="fr-FR"/>
              </w:rPr>
            </w:pPr>
          </w:p>
          <w:p w:rsidR="00923A53" w:rsidRPr="00200AD3" w:rsidRDefault="00923A53" w:rsidP="00EF10B2">
            <w:pPr>
              <w:pStyle w:val="Heading8"/>
              <w:spacing w:line="276" w:lineRule="auto"/>
              <w:jc w:val="center"/>
              <w:rPr>
                <w:rFonts w:ascii="Book Antiqua" w:hAnsi="Book Antiqua"/>
                <w:b/>
                <w:sz w:val="24"/>
                <w:lang w:val="fr-FR"/>
              </w:rPr>
            </w:pPr>
            <w:r w:rsidRPr="00200AD3">
              <w:rPr>
                <w:rFonts w:ascii="Book Antiqua" w:hAnsi="Book Antiqua"/>
                <w:b/>
                <w:i w:val="0"/>
                <w:sz w:val="24"/>
                <w:lang w:val="fr-FR"/>
              </w:rPr>
              <w:t>Commission Africaine des Droits de l’Homme &amp; des Peuples</w:t>
            </w:r>
          </w:p>
          <w:p w:rsidR="00923A53" w:rsidRPr="00200AD3" w:rsidRDefault="00923A53" w:rsidP="00EF10B2">
            <w:pPr>
              <w:spacing w:line="276" w:lineRule="auto"/>
              <w:rPr>
                <w:rFonts w:cs="Times New Roman"/>
                <w:szCs w:val="24"/>
                <w:lang w:val="fr-FR"/>
              </w:rPr>
            </w:pPr>
          </w:p>
        </w:tc>
      </w:tr>
      <w:tr w:rsidR="00923A53" w:rsidRPr="00200AD3" w:rsidTr="00EF10B2">
        <w:trPr>
          <w:cantSplit/>
          <w:trHeight w:val="171"/>
        </w:trPr>
        <w:tc>
          <w:tcPr>
            <w:tcW w:w="10435" w:type="dxa"/>
            <w:gridSpan w:val="3"/>
            <w:tcBorders>
              <w:top w:val="single" w:sz="4" w:space="0" w:color="auto"/>
              <w:left w:val="single" w:sz="4" w:space="0" w:color="auto"/>
              <w:bottom w:val="single" w:sz="4" w:space="0" w:color="auto"/>
              <w:right w:val="single" w:sz="4" w:space="0" w:color="auto"/>
            </w:tcBorders>
          </w:tcPr>
          <w:p w:rsidR="00923A53" w:rsidRPr="00200AD3" w:rsidRDefault="00923A53" w:rsidP="00EF10B2">
            <w:pPr>
              <w:pStyle w:val="Heading5"/>
              <w:spacing w:line="276" w:lineRule="auto"/>
              <w:rPr>
                <w:rFonts w:ascii="Book Antiqua" w:hAnsi="Book Antiqua"/>
                <w:b w:val="0"/>
                <w:sz w:val="24"/>
              </w:rPr>
            </w:pPr>
            <w:r w:rsidRPr="00200AD3">
              <w:rPr>
                <w:rFonts w:ascii="Book Antiqua" w:hAnsi="Book Antiqua"/>
                <w:b w:val="0"/>
                <w:sz w:val="24"/>
              </w:rPr>
              <w:t xml:space="preserve">No. 31 </w:t>
            </w:r>
            <w:proofErr w:type="spellStart"/>
            <w:r w:rsidRPr="00200AD3">
              <w:rPr>
                <w:rFonts w:ascii="Book Antiqua" w:hAnsi="Book Antiqua"/>
                <w:b w:val="0"/>
                <w:sz w:val="24"/>
              </w:rPr>
              <w:t>Bijilo</w:t>
            </w:r>
            <w:proofErr w:type="spellEnd"/>
            <w:r w:rsidRPr="00200AD3">
              <w:rPr>
                <w:rFonts w:ascii="Book Antiqua" w:hAnsi="Book Antiqua"/>
                <w:b w:val="0"/>
                <w:sz w:val="24"/>
              </w:rPr>
              <w:t xml:space="preserve"> Annex Lay-out, </w:t>
            </w:r>
            <w:proofErr w:type="spellStart"/>
            <w:r w:rsidRPr="00200AD3">
              <w:rPr>
                <w:rFonts w:ascii="Book Antiqua" w:hAnsi="Book Antiqua"/>
                <w:b w:val="0"/>
                <w:sz w:val="24"/>
              </w:rPr>
              <w:t>Kombo</w:t>
            </w:r>
            <w:proofErr w:type="spellEnd"/>
            <w:r w:rsidRPr="00200AD3">
              <w:rPr>
                <w:rFonts w:ascii="Book Antiqua" w:hAnsi="Book Antiqua"/>
                <w:b w:val="0"/>
                <w:sz w:val="24"/>
              </w:rPr>
              <w:t xml:space="preserve"> North District, Western Region, P. O. Box 673, Banjul, The Gambia, Tel: (220) 441 05 05 /441 05 06, </w:t>
            </w:r>
          </w:p>
          <w:p w:rsidR="00923A53" w:rsidRPr="00200AD3" w:rsidRDefault="00923A53" w:rsidP="00EF10B2">
            <w:pPr>
              <w:pStyle w:val="Heading5"/>
              <w:spacing w:line="276" w:lineRule="auto"/>
              <w:rPr>
                <w:rFonts w:ascii="Book Antiqua" w:hAnsi="Book Antiqua"/>
                <w:b w:val="0"/>
                <w:sz w:val="24"/>
                <w:lang w:val="pt-BR"/>
              </w:rPr>
            </w:pPr>
            <w:r w:rsidRPr="00200AD3">
              <w:rPr>
                <w:rFonts w:ascii="Book Antiqua" w:hAnsi="Book Antiqua"/>
                <w:b w:val="0"/>
                <w:sz w:val="24"/>
              </w:rPr>
              <w:t xml:space="preserve"> </w:t>
            </w:r>
            <w:r w:rsidRPr="00200AD3">
              <w:rPr>
                <w:rFonts w:ascii="Book Antiqua" w:hAnsi="Book Antiqua"/>
                <w:b w:val="0"/>
                <w:sz w:val="24"/>
                <w:lang w:val="pt-BR"/>
              </w:rPr>
              <w:t xml:space="preserve">E-mail: </w:t>
            </w:r>
            <w:hyperlink r:id="rId7" w:history="1">
              <w:r w:rsidRPr="00200AD3">
                <w:rPr>
                  <w:rStyle w:val="Hyperlink"/>
                  <w:rFonts w:ascii="Book Antiqua" w:hAnsi="Book Antiqua"/>
                  <w:sz w:val="24"/>
                  <w:lang w:val="pt-BR"/>
                </w:rPr>
                <w:t>au-banjul@africa-union.org</w:t>
              </w:r>
            </w:hyperlink>
            <w:r w:rsidRPr="00200AD3">
              <w:rPr>
                <w:rFonts w:ascii="Book Antiqua" w:hAnsi="Book Antiqua"/>
                <w:b w:val="0"/>
                <w:sz w:val="24"/>
                <w:lang w:val="pt-BR"/>
              </w:rPr>
              <w:t xml:space="preserve">; Web </w:t>
            </w:r>
            <w:hyperlink r:id="rId8" w:history="1">
              <w:r w:rsidRPr="00200AD3">
                <w:rPr>
                  <w:rStyle w:val="Hyperlink"/>
                  <w:rFonts w:ascii="Book Antiqua" w:hAnsi="Book Antiqua"/>
                  <w:sz w:val="24"/>
                  <w:lang w:val="pt-BR"/>
                </w:rPr>
                <w:t>www.achpr.org</w:t>
              </w:r>
            </w:hyperlink>
          </w:p>
        </w:tc>
      </w:tr>
    </w:tbl>
    <w:p w:rsidR="00923A53" w:rsidRDefault="00923A53" w:rsidP="00923A53"/>
    <w:p w:rsidR="00923A53" w:rsidRPr="008A7041" w:rsidRDefault="00923A53" w:rsidP="00923A53">
      <w:pPr>
        <w:jc w:val="center"/>
        <w:rPr>
          <w:b/>
        </w:rPr>
      </w:pPr>
    </w:p>
    <w:p w:rsidR="00923A53" w:rsidRPr="00923A53" w:rsidRDefault="00923A53" w:rsidP="00923A53">
      <w:pPr>
        <w:jc w:val="center"/>
        <w:rPr>
          <w:rFonts w:ascii="Book Antiqua" w:hAnsi="Book Antiqua"/>
          <w:b/>
          <w:sz w:val="24"/>
          <w:szCs w:val="24"/>
          <w:lang w:val="fr-FR"/>
        </w:rPr>
      </w:pPr>
      <w:r>
        <w:rPr>
          <w:rFonts w:ascii="Book Antiqua" w:hAnsi="Book Antiqua"/>
          <w:b/>
          <w:sz w:val="24"/>
          <w:szCs w:val="24"/>
          <w:lang w:val="fr-FR"/>
        </w:rPr>
        <w:t>Déclaration de la Commission Africaine des Droits de l’Homme et des P</w:t>
      </w:r>
      <w:r w:rsidRPr="008A7041">
        <w:rPr>
          <w:rFonts w:ascii="Book Antiqua" w:hAnsi="Book Antiqua"/>
          <w:b/>
          <w:sz w:val="24"/>
          <w:szCs w:val="24"/>
          <w:lang w:val="fr-FR"/>
        </w:rPr>
        <w:t>euples suite</w:t>
      </w:r>
      <w:r>
        <w:rPr>
          <w:rFonts w:ascii="Book Antiqua" w:hAnsi="Book Antiqua"/>
          <w:b/>
          <w:sz w:val="24"/>
          <w:szCs w:val="24"/>
          <w:lang w:val="fr-FR"/>
        </w:rPr>
        <w:t xml:space="preserve"> coup d’état </w:t>
      </w:r>
      <w:r w:rsidRPr="008A7041">
        <w:rPr>
          <w:rFonts w:ascii="Book Antiqua" w:hAnsi="Book Antiqua"/>
          <w:b/>
          <w:sz w:val="24"/>
          <w:szCs w:val="24"/>
          <w:lang w:val="fr-FR"/>
        </w:rPr>
        <w:t xml:space="preserve">survenu le </w:t>
      </w:r>
      <w:r>
        <w:rPr>
          <w:rFonts w:ascii="Book Antiqua" w:hAnsi="Book Antiqua"/>
          <w:b/>
          <w:sz w:val="24"/>
          <w:szCs w:val="24"/>
          <w:lang w:val="fr-FR"/>
        </w:rPr>
        <w:t>2</w:t>
      </w:r>
      <w:r w:rsidRPr="008A7041">
        <w:rPr>
          <w:rFonts w:ascii="Book Antiqua" w:hAnsi="Book Antiqua"/>
          <w:b/>
          <w:sz w:val="24"/>
          <w:szCs w:val="24"/>
          <w:lang w:val="fr-FR"/>
        </w:rPr>
        <w:t xml:space="preserve">5 </w:t>
      </w:r>
      <w:r>
        <w:rPr>
          <w:rFonts w:ascii="Book Antiqua" w:hAnsi="Book Antiqua"/>
          <w:b/>
          <w:sz w:val="24"/>
          <w:szCs w:val="24"/>
          <w:lang w:val="fr-FR"/>
        </w:rPr>
        <w:t xml:space="preserve">octobre </w:t>
      </w:r>
      <w:r w:rsidRPr="008A7041">
        <w:rPr>
          <w:rFonts w:ascii="Book Antiqua" w:hAnsi="Book Antiqua"/>
          <w:b/>
          <w:sz w:val="24"/>
          <w:szCs w:val="24"/>
          <w:lang w:val="fr-FR"/>
        </w:rPr>
        <w:t xml:space="preserve">2021 en </w:t>
      </w:r>
      <w:r>
        <w:rPr>
          <w:rFonts w:ascii="Book Antiqua" w:hAnsi="Book Antiqua"/>
          <w:b/>
          <w:sz w:val="24"/>
          <w:szCs w:val="24"/>
          <w:lang w:val="fr-FR"/>
        </w:rPr>
        <w:t>R</w:t>
      </w:r>
      <w:r w:rsidRPr="00923A53">
        <w:rPr>
          <w:rFonts w:ascii="Book Antiqua" w:hAnsi="Book Antiqua"/>
          <w:b/>
          <w:sz w:val="24"/>
          <w:szCs w:val="24"/>
          <w:lang w:val="fr-FR"/>
        </w:rPr>
        <w:t>épublique du Soudan</w:t>
      </w:r>
    </w:p>
    <w:p w:rsidR="00923A53" w:rsidRPr="008A7041" w:rsidRDefault="00923A53" w:rsidP="00923A53">
      <w:pPr>
        <w:jc w:val="both"/>
        <w:rPr>
          <w:rFonts w:ascii="Book Antiqua" w:hAnsi="Book Antiqua"/>
          <w:sz w:val="24"/>
          <w:szCs w:val="24"/>
          <w:lang w:val="fr-FR"/>
        </w:rPr>
      </w:pPr>
    </w:p>
    <w:p w:rsidR="00923A53" w:rsidRPr="008A7041" w:rsidRDefault="00923A53" w:rsidP="00923A53">
      <w:pPr>
        <w:jc w:val="both"/>
        <w:rPr>
          <w:rFonts w:ascii="Book Antiqua" w:hAnsi="Book Antiqua"/>
          <w:sz w:val="24"/>
          <w:szCs w:val="24"/>
          <w:lang w:val="fr-FR"/>
        </w:rPr>
      </w:pPr>
    </w:p>
    <w:p w:rsidR="00923A53" w:rsidRDefault="00923A53" w:rsidP="00923A53">
      <w:pPr>
        <w:jc w:val="both"/>
        <w:rPr>
          <w:rFonts w:ascii="Book Antiqua" w:hAnsi="Book Antiqua"/>
          <w:sz w:val="24"/>
          <w:szCs w:val="24"/>
          <w:lang w:val="fr-FR"/>
        </w:rPr>
      </w:pPr>
      <w:r w:rsidRPr="008A7041">
        <w:rPr>
          <w:rFonts w:ascii="Book Antiqua" w:hAnsi="Book Antiqua"/>
          <w:sz w:val="24"/>
          <w:szCs w:val="24"/>
          <w:lang w:val="fr-FR"/>
        </w:rPr>
        <w:t>La Commission Africaine des Droits de l’Homme et des Peuples (la Commission)</w:t>
      </w:r>
      <w:r>
        <w:rPr>
          <w:rFonts w:ascii="Book Antiqua" w:hAnsi="Book Antiqua"/>
          <w:sz w:val="24"/>
          <w:szCs w:val="24"/>
          <w:lang w:val="fr-FR"/>
        </w:rPr>
        <w:t xml:space="preserve">, à travers son Commissaire Rapporteur en charge du suivi de la situation des droits de l’homme dans ce pays, </w:t>
      </w:r>
      <w:r w:rsidRPr="008A7041">
        <w:rPr>
          <w:rFonts w:ascii="Book Antiqua" w:hAnsi="Book Antiqua"/>
          <w:sz w:val="24"/>
          <w:szCs w:val="24"/>
          <w:lang w:val="fr-FR"/>
        </w:rPr>
        <w:t>est profondément préoccupée par le</w:t>
      </w:r>
      <w:r>
        <w:rPr>
          <w:rFonts w:ascii="Book Antiqua" w:hAnsi="Book Antiqua"/>
          <w:sz w:val="24"/>
          <w:szCs w:val="24"/>
          <w:lang w:val="fr-FR"/>
        </w:rPr>
        <w:t xml:space="preserve">s événements qui ont eu </w:t>
      </w:r>
      <w:r w:rsidRPr="008A7041">
        <w:rPr>
          <w:rFonts w:ascii="Book Antiqua" w:hAnsi="Book Antiqua"/>
          <w:sz w:val="24"/>
          <w:szCs w:val="24"/>
          <w:lang w:val="fr-FR"/>
        </w:rPr>
        <w:t xml:space="preserve">lieu le </w:t>
      </w:r>
      <w:r w:rsidR="000733EF" w:rsidRPr="000733EF">
        <w:rPr>
          <w:rFonts w:ascii="Book Antiqua" w:hAnsi="Book Antiqua"/>
          <w:sz w:val="24"/>
          <w:szCs w:val="24"/>
          <w:lang w:val="fr-FR"/>
        </w:rPr>
        <w:t>25 octobre 2021 en République du Soudan</w:t>
      </w:r>
      <w:r w:rsidRPr="008A7041">
        <w:rPr>
          <w:rFonts w:ascii="Book Antiqua" w:hAnsi="Book Antiqua"/>
          <w:sz w:val="24"/>
          <w:szCs w:val="24"/>
          <w:lang w:val="fr-FR"/>
        </w:rPr>
        <w:t>.</w:t>
      </w:r>
    </w:p>
    <w:p w:rsidR="00923A53" w:rsidRPr="008A7041" w:rsidRDefault="00923A53" w:rsidP="00923A53">
      <w:pPr>
        <w:jc w:val="both"/>
        <w:rPr>
          <w:rFonts w:ascii="Book Antiqua" w:hAnsi="Book Antiqua"/>
          <w:sz w:val="24"/>
          <w:szCs w:val="24"/>
          <w:lang w:val="fr-FR"/>
        </w:rPr>
      </w:pPr>
      <w:r>
        <w:rPr>
          <w:rFonts w:ascii="Book Antiqua" w:hAnsi="Book Antiqua"/>
          <w:sz w:val="24"/>
          <w:szCs w:val="24"/>
          <w:lang w:val="fr-FR"/>
        </w:rPr>
        <w:t xml:space="preserve">Conformément à </w:t>
      </w:r>
      <w:r w:rsidRPr="008A7041">
        <w:rPr>
          <w:rFonts w:ascii="Book Antiqua" w:hAnsi="Book Antiqua"/>
          <w:sz w:val="24"/>
          <w:szCs w:val="24"/>
          <w:lang w:val="fr-FR"/>
        </w:rPr>
        <w:t>son mandat de promotion et de protection des droits de l’homme et des</w:t>
      </w:r>
      <w:r>
        <w:rPr>
          <w:rFonts w:ascii="Book Antiqua" w:hAnsi="Book Antiqua"/>
          <w:sz w:val="24"/>
          <w:szCs w:val="24"/>
          <w:lang w:val="fr-FR"/>
        </w:rPr>
        <w:t xml:space="preserve"> peuples en vertu de la Charte Africaine des Droits de l’Homme et des P</w:t>
      </w:r>
      <w:r w:rsidRPr="008A7041">
        <w:rPr>
          <w:rFonts w:ascii="Book Antiqua" w:hAnsi="Book Antiqua"/>
          <w:sz w:val="24"/>
          <w:szCs w:val="24"/>
          <w:lang w:val="fr-FR"/>
        </w:rPr>
        <w:t xml:space="preserve">euples (la Charte africaine), </w:t>
      </w:r>
      <w:r>
        <w:rPr>
          <w:rFonts w:ascii="Book Antiqua" w:hAnsi="Book Antiqua"/>
          <w:sz w:val="24"/>
          <w:szCs w:val="24"/>
          <w:lang w:val="fr-FR"/>
        </w:rPr>
        <w:t xml:space="preserve">et en lien avec ces événements, </w:t>
      </w:r>
      <w:r w:rsidRPr="008A7041">
        <w:rPr>
          <w:rFonts w:ascii="Book Antiqua" w:hAnsi="Book Antiqua"/>
          <w:sz w:val="24"/>
          <w:szCs w:val="24"/>
          <w:lang w:val="fr-FR"/>
        </w:rPr>
        <w:t xml:space="preserve">la Commission </w:t>
      </w:r>
      <w:r>
        <w:rPr>
          <w:rFonts w:ascii="Book Antiqua" w:hAnsi="Book Antiqua"/>
          <w:sz w:val="24"/>
          <w:szCs w:val="24"/>
          <w:lang w:val="fr-FR"/>
        </w:rPr>
        <w:t>rappelle</w:t>
      </w:r>
      <w:r w:rsidRPr="008A7041">
        <w:rPr>
          <w:rFonts w:ascii="Book Antiqua" w:hAnsi="Book Antiqua"/>
          <w:sz w:val="24"/>
          <w:szCs w:val="24"/>
          <w:lang w:val="fr-FR"/>
        </w:rPr>
        <w:t xml:space="preserve"> le droit de tous les citoyens, tel que garanti par l’article 13 de la Charte africaine, de participer librement à la direction des affaires publiques de leurs pays, soit directement, soit par l’intermédiaire de représentants librement choisis, conformément aux règles édictées par la loi.</w:t>
      </w:r>
    </w:p>
    <w:p w:rsidR="00923A53" w:rsidRPr="008A7041" w:rsidRDefault="00923A53" w:rsidP="00923A53">
      <w:pPr>
        <w:jc w:val="both"/>
        <w:rPr>
          <w:rFonts w:ascii="Book Antiqua" w:hAnsi="Book Antiqua"/>
          <w:sz w:val="24"/>
          <w:szCs w:val="24"/>
          <w:lang w:val="fr-FR"/>
        </w:rPr>
      </w:pPr>
      <w:r w:rsidRPr="008A7041">
        <w:rPr>
          <w:rFonts w:ascii="Book Antiqua" w:hAnsi="Book Antiqua"/>
          <w:sz w:val="24"/>
          <w:szCs w:val="24"/>
          <w:lang w:val="fr-FR"/>
        </w:rPr>
        <w:t xml:space="preserve"> </w:t>
      </w:r>
      <w:r>
        <w:rPr>
          <w:rFonts w:ascii="Book Antiqua" w:hAnsi="Book Antiqua"/>
          <w:sz w:val="24"/>
          <w:szCs w:val="24"/>
          <w:lang w:val="fr-FR"/>
        </w:rPr>
        <w:t>L</w:t>
      </w:r>
      <w:r w:rsidRPr="008A7041">
        <w:rPr>
          <w:rFonts w:ascii="Book Antiqua" w:hAnsi="Book Antiqua"/>
          <w:sz w:val="24"/>
          <w:szCs w:val="24"/>
          <w:lang w:val="fr-FR"/>
        </w:rPr>
        <w:t xml:space="preserve">a Commission réaffirme </w:t>
      </w:r>
      <w:r>
        <w:rPr>
          <w:rFonts w:ascii="Book Antiqua" w:hAnsi="Book Antiqua"/>
          <w:sz w:val="24"/>
          <w:szCs w:val="24"/>
          <w:lang w:val="fr-FR"/>
        </w:rPr>
        <w:t xml:space="preserve">par ailleurs </w:t>
      </w:r>
      <w:r w:rsidRPr="008A7041">
        <w:rPr>
          <w:rFonts w:ascii="Book Antiqua" w:hAnsi="Book Antiqua"/>
          <w:sz w:val="24"/>
          <w:szCs w:val="24"/>
          <w:lang w:val="fr-FR"/>
        </w:rPr>
        <w:t>les principes énoncés dans sa Résolution sur les prises de pouvoir en violation de l’ordre institutionnel CADHP/Rés.213 (CCXIII) 12 adoptée le 2 mai 2012 lors de sa 51</w:t>
      </w:r>
      <w:r w:rsidRPr="005F3104">
        <w:rPr>
          <w:rFonts w:ascii="Book Antiqua" w:hAnsi="Book Antiqua"/>
          <w:sz w:val="24"/>
          <w:szCs w:val="24"/>
          <w:vertAlign w:val="superscript"/>
          <w:lang w:val="fr-FR"/>
        </w:rPr>
        <w:t>ème</w:t>
      </w:r>
      <w:r>
        <w:rPr>
          <w:rFonts w:ascii="Book Antiqua" w:hAnsi="Book Antiqua"/>
          <w:sz w:val="24"/>
          <w:szCs w:val="24"/>
          <w:lang w:val="fr-FR"/>
        </w:rPr>
        <w:t xml:space="preserve"> </w:t>
      </w:r>
      <w:r w:rsidRPr="008A7041">
        <w:rPr>
          <w:rFonts w:ascii="Book Antiqua" w:hAnsi="Book Antiqua"/>
          <w:sz w:val="24"/>
          <w:szCs w:val="24"/>
          <w:lang w:val="fr-FR"/>
        </w:rPr>
        <w:t>Session ordinaire tenue à Banjul, Gambie, et dans la Décision AHG/Dec.150 (XXXVI) de la Conférence des Chefs d’Etat et de Gouvernement de l’Union Africaine sur les changements anticonstitutionnels de gouvernement en Afrique qui, entre autres, condamne tout type de changement anticonstitutionnel de gouvernement comme anachronique et en contradiction avec l’engagement à promouvoir les principes démocratiques.</w:t>
      </w:r>
    </w:p>
    <w:p w:rsidR="00923A53" w:rsidRDefault="00923A53" w:rsidP="00923A53">
      <w:pPr>
        <w:jc w:val="both"/>
        <w:rPr>
          <w:rFonts w:ascii="Book Antiqua" w:hAnsi="Book Antiqua"/>
          <w:sz w:val="24"/>
          <w:szCs w:val="24"/>
          <w:lang w:val="fr-FR"/>
        </w:rPr>
      </w:pPr>
      <w:r w:rsidRPr="008A7041">
        <w:rPr>
          <w:rFonts w:ascii="Book Antiqua" w:hAnsi="Book Antiqua"/>
          <w:sz w:val="24"/>
          <w:szCs w:val="24"/>
          <w:lang w:val="fr-FR"/>
        </w:rPr>
        <w:t xml:space="preserve">La Commission rappelle en outre les dispositions de la Charte africaine de la démocratie, des élections et de la gouvernance, de la Décision AHG/Dec.141 (XXXV) de la Conférence de l’Union Africaine, et de la Décision de Harare sur les changements anticonstitutionnels de gouvernement qui, entre autres, reconnaît que les principes de </w:t>
      </w:r>
      <w:r w:rsidRPr="008A7041">
        <w:rPr>
          <w:rFonts w:ascii="Book Antiqua" w:hAnsi="Book Antiqua"/>
          <w:sz w:val="24"/>
          <w:szCs w:val="24"/>
          <w:lang w:val="fr-FR"/>
        </w:rPr>
        <w:lastRenderedPageBreak/>
        <w:t>la bonne gouvernance, de la transparence et des droits de l’homme sont essentiels</w:t>
      </w:r>
      <w:r>
        <w:rPr>
          <w:rFonts w:ascii="Book Antiqua" w:hAnsi="Book Antiqua"/>
          <w:sz w:val="24"/>
          <w:szCs w:val="24"/>
          <w:lang w:val="fr-FR"/>
        </w:rPr>
        <w:t xml:space="preserve"> </w:t>
      </w:r>
      <w:r w:rsidRPr="008A7041">
        <w:rPr>
          <w:rFonts w:ascii="Book Antiqua" w:hAnsi="Book Antiqua"/>
          <w:sz w:val="24"/>
          <w:szCs w:val="24"/>
          <w:lang w:val="fr-FR"/>
        </w:rPr>
        <w:t>pour garantir des gouvernements représentatifs et stables et peuvent contribuer à la prévention des conflits.</w:t>
      </w:r>
    </w:p>
    <w:p w:rsidR="000733EF" w:rsidRPr="008A7041" w:rsidRDefault="000733EF" w:rsidP="00923A53">
      <w:pPr>
        <w:jc w:val="both"/>
        <w:rPr>
          <w:rFonts w:ascii="Book Antiqua" w:hAnsi="Book Antiqua"/>
          <w:sz w:val="24"/>
          <w:szCs w:val="24"/>
          <w:lang w:val="fr-FR"/>
        </w:rPr>
      </w:pPr>
      <w:r>
        <w:rPr>
          <w:rFonts w:ascii="Book Antiqua" w:hAnsi="Book Antiqua"/>
          <w:sz w:val="24"/>
          <w:szCs w:val="24"/>
          <w:lang w:val="fr-FR"/>
        </w:rPr>
        <w:t>La Commission est informée de sources concordantes que l</w:t>
      </w:r>
      <w:r w:rsidRPr="000733EF">
        <w:rPr>
          <w:rFonts w:ascii="Book Antiqua" w:hAnsi="Book Antiqua"/>
          <w:sz w:val="24"/>
          <w:szCs w:val="24"/>
          <w:lang w:val="fr-FR"/>
        </w:rPr>
        <w:t>es manifestations populaires organisées contre ce coup d’Etat ont été émaillées de violences au cours desquelles les éléments de l’armée ont tiré à balles réelles sur les protestataires, faisant au moins 7 morts et plus de 140 blessés selon les chiffres annoncés par des médias locaux.</w:t>
      </w:r>
      <w:r>
        <w:rPr>
          <w:rFonts w:ascii="Book Antiqua" w:hAnsi="Book Antiqua"/>
          <w:sz w:val="24"/>
          <w:szCs w:val="24"/>
          <w:lang w:val="fr-FR"/>
        </w:rPr>
        <w:t xml:space="preserve"> Ces faits sont d’une gravité indéniable et </w:t>
      </w:r>
      <w:proofErr w:type="gramStart"/>
      <w:r>
        <w:rPr>
          <w:rFonts w:ascii="Book Antiqua" w:hAnsi="Book Antiqua"/>
          <w:sz w:val="24"/>
          <w:szCs w:val="24"/>
          <w:lang w:val="fr-FR"/>
        </w:rPr>
        <w:t>contraires</w:t>
      </w:r>
      <w:proofErr w:type="gramEnd"/>
      <w:r>
        <w:rPr>
          <w:rFonts w:ascii="Book Antiqua" w:hAnsi="Book Antiqua"/>
          <w:sz w:val="24"/>
          <w:szCs w:val="24"/>
          <w:lang w:val="fr-FR"/>
        </w:rPr>
        <w:t xml:space="preserve"> aux obligations internationales du Soudan. Toute la lumière doit être fait sur ceux-ci et les fautifs amenés à répondre de leurs actes conformément aux standard applicables. Les victimes doivent également recevoir les réparations adéquates. Il faut rappeler </w:t>
      </w:r>
      <w:r w:rsidR="001B01CD">
        <w:rPr>
          <w:rFonts w:ascii="Book Antiqua" w:hAnsi="Book Antiqua"/>
          <w:sz w:val="24"/>
          <w:szCs w:val="24"/>
          <w:lang w:val="fr-FR"/>
        </w:rPr>
        <w:t>par</w:t>
      </w:r>
      <w:r>
        <w:rPr>
          <w:rFonts w:ascii="Book Antiqua" w:hAnsi="Book Antiqua"/>
          <w:sz w:val="24"/>
          <w:szCs w:val="24"/>
          <w:lang w:val="fr-FR"/>
        </w:rPr>
        <w:t xml:space="preserve"> ailleurs, que toutes les mesures doivent être prises pour faire cesser immédiatement la situation d’insécurité pour les populations et qui occasionne des violations des droits humains.</w:t>
      </w:r>
    </w:p>
    <w:p w:rsidR="00923A53" w:rsidRDefault="00923A53" w:rsidP="00923A53">
      <w:pPr>
        <w:jc w:val="both"/>
        <w:rPr>
          <w:rFonts w:ascii="Book Antiqua" w:hAnsi="Book Antiqua"/>
          <w:sz w:val="24"/>
          <w:szCs w:val="24"/>
          <w:lang w:val="fr-FR"/>
        </w:rPr>
      </w:pPr>
      <w:r w:rsidRPr="008A7041">
        <w:rPr>
          <w:rFonts w:ascii="Book Antiqua" w:hAnsi="Book Antiqua"/>
          <w:sz w:val="24"/>
          <w:szCs w:val="24"/>
          <w:lang w:val="fr-FR"/>
        </w:rPr>
        <w:t>La Commission espère que toute autorité issue de la situation en cours et qui fera office de Gouvernement d</w:t>
      </w:r>
      <w:r w:rsidR="000733EF">
        <w:rPr>
          <w:rFonts w:ascii="Book Antiqua" w:hAnsi="Book Antiqua"/>
          <w:sz w:val="24"/>
          <w:szCs w:val="24"/>
          <w:lang w:val="fr-FR"/>
        </w:rPr>
        <w:t>u Soudan</w:t>
      </w:r>
      <w:r w:rsidRPr="008A7041">
        <w:rPr>
          <w:rFonts w:ascii="Book Antiqua" w:hAnsi="Book Antiqua"/>
          <w:sz w:val="24"/>
          <w:szCs w:val="24"/>
          <w:lang w:val="fr-FR"/>
        </w:rPr>
        <w:t xml:space="preserve">, en tant que premier garant des droits de l’homme </w:t>
      </w:r>
      <w:r>
        <w:rPr>
          <w:rFonts w:ascii="Book Antiqua" w:hAnsi="Book Antiqua"/>
          <w:sz w:val="24"/>
          <w:szCs w:val="24"/>
          <w:lang w:val="fr-FR"/>
        </w:rPr>
        <w:t>sur son territoire, respectera l</w:t>
      </w:r>
      <w:r w:rsidRPr="008A7041">
        <w:rPr>
          <w:rFonts w:ascii="Book Antiqua" w:hAnsi="Book Antiqua"/>
          <w:sz w:val="24"/>
          <w:szCs w:val="24"/>
          <w:lang w:val="fr-FR"/>
        </w:rPr>
        <w:t xml:space="preserve">es obligations </w:t>
      </w:r>
      <w:r>
        <w:rPr>
          <w:rFonts w:ascii="Book Antiqua" w:hAnsi="Book Antiqua"/>
          <w:sz w:val="24"/>
          <w:szCs w:val="24"/>
          <w:lang w:val="fr-FR"/>
        </w:rPr>
        <w:t xml:space="preserve">du pays </w:t>
      </w:r>
      <w:r w:rsidRPr="008A7041">
        <w:rPr>
          <w:rFonts w:ascii="Book Antiqua" w:hAnsi="Book Antiqua"/>
          <w:sz w:val="24"/>
          <w:szCs w:val="24"/>
          <w:lang w:val="fr-FR"/>
        </w:rPr>
        <w:t xml:space="preserve">découlant des différents instruments régionaux </w:t>
      </w:r>
      <w:r>
        <w:rPr>
          <w:rFonts w:ascii="Book Antiqua" w:hAnsi="Book Antiqua"/>
          <w:sz w:val="24"/>
          <w:szCs w:val="24"/>
          <w:lang w:val="fr-FR"/>
        </w:rPr>
        <w:t>et internationaux ratifiés. Dans ce sens, il est impérieux de garantir l’intégrité physique et morale de toutes les personnes qui seraient détenues, en particulier le</w:t>
      </w:r>
      <w:r w:rsidR="000733EF">
        <w:rPr>
          <w:rFonts w:ascii="Book Antiqua" w:hAnsi="Book Antiqua"/>
          <w:sz w:val="24"/>
          <w:szCs w:val="24"/>
          <w:lang w:val="fr-FR"/>
        </w:rPr>
        <w:t>s leaders de la transition</w:t>
      </w:r>
      <w:r>
        <w:rPr>
          <w:rFonts w:ascii="Book Antiqua" w:hAnsi="Book Antiqua"/>
          <w:sz w:val="24"/>
          <w:szCs w:val="24"/>
          <w:lang w:val="fr-FR"/>
        </w:rPr>
        <w:t>, qui doi</w:t>
      </w:r>
      <w:r w:rsidR="000733EF">
        <w:rPr>
          <w:rFonts w:ascii="Book Antiqua" w:hAnsi="Book Antiqua"/>
          <w:sz w:val="24"/>
          <w:szCs w:val="24"/>
          <w:lang w:val="fr-FR"/>
        </w:rPr>
        <w:t xml:space="preserve">vent </w:t>
      </w:r>
      <w:r>
        <w:rPr>
          <w:rFonts w:ascii="Book Antiqua" w:hAnsi="Book Antiqua"/>
          <w:sz w:val="24"/>
          <w:szCs w:val="24"/>
          <w:lang w:val="fr-FR"/>
        </w:rPr>
        <w:t xml:space="preserve">être libéré sans conditions et être libre de </w:t>
      </w:r>
      <w:r w:rsidR="000733EF">
        <w:rPr>
          <w:rFonts w:ascii="Book Antiqua" w:hAnsi="Book Antiqua"/>
          <w:sz w:val="24"/>
          <w:szCs w:val="24"/>
          <w:lang w:val="fr-FR"/>
        </w:rPr>
        <w:t>leurs</w:t>
      </w:r>
      <w:r>
        <w:rPr>
          <w:rFonts w:ascii="Book Antiqua" w:hAnsi="Book Antiqua"/>
          <w:sz w:val="24"/>
          <w:szCs w:val="24"/>
          <w:lang w:val="fr-FR"/>
        </w:rPr>
        <w:t xml:space="preserve"> mouvements.</w:t>
      </w:r>
      <w:r w:rsidR="000733EF">
        <w:rPr>
          <w:rFonts w:ascii="Book Antiqua" w:hAnsi="Book Antiqua"/>
          <w:sz w:val="24"/>
          <w:szCs w:val="24"/>
          <w:lang w:val="fr-FR"/>
        </w:rPr>
        <w:t xml:space="preserve"> A ce propos, la Commission accueille les informations sur la libération annoncée de </w:t>
      </w:r>
      <w:r w:rsidR="000733EF" w:rsidRPr="000733EF">
        <w:rPr>
          <w:rFonts w:ascii="Book Antiqua" w:hAnsi="Book Antiqua"/>
          <w:sz w:val="24"/>
          <w:szCs w:val="24"/>
          <w:lang w:val="fr-FR"/>
        </w:rPr>
        <w:t>le premier ministre Abdallah HAMDOK</w:t>
      </w:r>
      <w:r w:rsidR="000733EF">
        <w:rPr>
          <w:rFonts w:ascii="Book Antiqua" w:hAnsi="Book Antiqua"/>
          <w:sz w:val="24"/>
          <w:szCs w:val="24"/>
          <w:lang w:val="fr-FR"/>
        </w:rPr>
        <w:t>.</w:t>
      </w:r>
    </w:p>
    <w:p w:rsidR="00150CA6" w:rsidRPr="000733EF" w:rsidRDefault="00150CA6" w:rsidP="00923A53">
      <w:pPr>
        <w:jc w:val="both"/>
        <w:rPr>
          <w:rFonts w:ascii="Book Antiqua" w:hAnsi="Book Antiqua"/>
          <w:sz w:val="24"/>
          <w:szCs w:val="24"/>
          <w:lang w:val="fr-FR"/>
        </w:rPr>
      </w:pPr>
      <w:r>
        <w:rPr>
          <w:rFonts w:ascii="Book Antiqua" w:hAnsi="Book Antiqua"/>
          <w:sz w:val="24"/>
          <w:szCs w:val="24"/>
          <w:lang w:val="fr-FR"/>
        </w:rPr>
        <w:t xml:space="preserve">La Commission s’associe aux appels de toutes parts de la Communauté Internationale aux fins de la reprise du dialogue entre les acteurs au Soudan afin de garantir le rétablissement au plus vite de l’ordre constitutionnel consensuel. </w:t>
      </w:r>
    </w:p>
    <w:p w:rsidR="00923A53" w:rsidRPr="008A7041" w:rsidRDefault="00923A53" w:rsidP="00923A53">
      <w:pPr>
        <w:jc w:val="both"/>
        <w:rPr>
          <w:rFonts w:ascii="Book Antiqua" w:hAnsi="Book Antiqua"/>
          <w:sz w:val="24"/>
          <w:szCs w:val="24"/>
          <w:lang w:val="fr-FR"/>
        </w:rPr>
      </w:pPr>
      <w:r>
        <w:rPr>
          <w:rFonts w:ascii="Book Antiqua" w:hAnsi="Book Antiqua"/>
          <w:sz w:val="24"/>
          <w:szCs w:val="24"/>
          <w:lang w:val="fr-FR"/>
        </w:rPr>
        <w:t xml:space="preserve">La Commission reste saisie la situation en </w:t>
      </w:r>
      <w:r w:rsidR="000733EF">
        <w:rPr>
          <w:rFonts w:ascii="Book Antiqua" w:hAnsi="Book Antiqua"/>
          <w:sz w:val="24"/>
          <w:szCs w:val="24"/>
          <w:lang w:val="fr-FR"/>
        </w:rPr>
        <w:t>République du Soudan</w:t>
      </w:r>
      <w:r>
        <w:rPr>
          <w:rFonts w:ascii="Book Antiqua" w:hAnsi="Book Antiqua"/>
          <w:sz w:val="24"/>
          <w:szCs w:val="24"/>
          <w:lang w:val="fr-FR"/>
        </w:rPr>
        <w:t xml:space="preserve"> et le Commissaire Rapporteur suit avec attention celle-ci.</w:t>
      </w:r>
      <w:r w:rsidRPr="008A7041">
        <w:rPr>
          <w:rFonts w:ascii="Book Antiqua" w:hAnsi="Book Antiqua"/>
          <w:sz w:val="24"/>
          <w:szCs w:val="24"/>
          <w:lang w:val="fr-FR"/>
        </w:rPr>
        <w:t xml:space="preserve">   </w:t>
      </w:r>
    </w:p>
    <w:p w:rsidR="00923A53" w:rsidRPr="00F20F69" w:rsidRDefault="00923A53" w:rsidP="00923A53">
      <w:pPr>
        <w:jc w:val="right"/>
        <w:rPr>
          <w:rFonts w:ascii="Book Antiqua" w:hAnsi="Book Antiqua"/>
          <w:b/>
          <w:sz w:val="24"/>
          <w:szCs w:val="24"/>
          <w:lang w:val="fr-FR"/>
        </w:rPr>
      </w:pPr>
      <w:r w:rsidRPr="008A7041">
        <w:rPr>
          <w:rFonts w:ascii="Book Antiqua" w:hAnsi="Book Antiqua"/>
          <w:sz w:val="24"/>
          <w:szCs w:val="24"/>
          <w:lang w:val="fr-FR"/>
        </w:rPr>
        <w:t xml:space="preserve">                                                            </w:t>
      </w:r>
      <w:r>
        <w:rPr>
          <w:rFonts w:ascii="Book Antiqua" w:hAnsi="Book Antiqua"/>
          <w:sz w:val="24"/>
          <w:szCs w:val="24"/>
          <w:lang w:val="fr-FR"/>
        </w:rPr>
        <w:t xml:space="preserve">                             </w:t>
      </w:r>
      <w:r w:rsidRPr="00F20F69">
        <w:rPr>
          <w:rFonts w:ascii="Book Antiqua" w:hAnsi="Book Antiqua"/>
          <w:b/>
          <w:sz w:val="24"/>
          <w:szCs w:val="24"/>
          <w:lang w:val="fr-FR"/>
        </w:rPr>
        <w:t xml:space="preserve">Fait à Banjul, le </w:t>
      </w:r>
      <w:r w:rsidR="000733EF">
        <w:rPr>
          <w:rFonts w:ascii="Book Antiqua" w:hAnsi="Book Antiqua"/>
          <w:b/>
          <w:sz w:val="24"/>
          <w:szCs w:val="24"/>
          <w:lang w:val="fr-FR"/>
        </w:rPr>
        <w:t xml:space="preserve">27octobre </w:t>
      </w:r>
      <w:r w:rsidRPr="00F20F69">
        <w:rPr>
          <w:rFonts w:ascii="Book Antiqua" w:hAnsi="Book Antiqua"/>
          <w:b/>
          <w:sz w:val="24"/>
          <w:szCs w:val="24"/>
          <w:lang w:val="fr-FR"/>
        </w:rPr>
        <w:t>2021</w:t>
      </w:r>
    </w:p>
    <w:p w:rsidR="00923A53" w:rsidRPr="001B01CD" w:rsidRDefault="00923A53" w:rsidP="00923A53">
      <w:pPr>
        <w:rPr>
          <w:lang w:val="fr-FR"/>
        </w:rPr>
      </w:pPr>
    </w:p>
    <w:p w:rsidR="005D138C" w:rsidRPr="001B01CD" w:rsidRDefault="00150CA6">
      <w:pPr>
        <w:rPr>
          <w:lang w:val="fr-FR"/>
        </w:rPr>
      </w:pPr>
      <w:bookmarkStart w:id="0" w:name="_GoBack"/>
      <w:bookmarkEnd w:id="0"/>
    </w:p>
    <w:sectPr w:rsidR="005D138C" w:rsidRPr="001B01CD">
      <w:footerReference w:type="default" r:id="rId9"/>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badi MT Condensed">
    <w:altName w:val="Arial Narrow"/>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3408163"/>
      <w:docPartObj>
        <w:docPartGallery w:val="Page Numbers (Bottom of Page)"/>
        <w:docPartUnique/>
      </w:docPartObj>
    </w:sdtPr>
    <w:sdtEndPr>
      <w:rPr>
        <w:noProof/>
      </w:rPr>
    </w:sdtEndPr>
    <w:sdtContent>
      <w:p w:rsidR="00A23D86" w:rsidRDefault="00150CA6">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A23D86" w:rsidRDefault="00150CA6">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A53"/>
    <w:rsid w:val="000733EF"/>
    <w:rsid w:val="00150CA6"/>
    <w:rsid w:val="001B01CD"/>
    <w:rsid w:val="0041571C"/>
    <w:rsid w:val="006C5068"/>
    <w:rsid w:val="00923A53"/>
    <w:rsid w:val="00C6466F"/>
    <w:rsid w:val="00C665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74E2AA-6E00-41CC-8772-D828DAB05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3A53"/>
  </w:style>
  <w:style w:type="paragraph" w:styleId="Heading4">
    <w:name w:val="heading 4"/>
    <w:basedOn w:val="Normal"/>
    <w:next w:val="Normal"/>
    <w:link w:val="Heading4Char"/>
    <w:autoRedefine/>
    <w:unhideWhenUsed/>
    <w:qFormat/>
    <w:rsid w:val="00923A53"/>
    <w:pPr>
      <w:keepNext/>
      <w:keepLines/>
      <w:framePr w:hSpace="180" w:wrap="around" w:vAnchor="text" w:hAnchor="margin" w:xAlign="center" w:y="-165"/>
      <w:spacing w:before="200" w:after="0" w:line="360" w:lineRule="auto"/>
      <w:contextualSpacing/>
      <w:jc w:val="center"/>
      <w:outlineLvl w:val="3"/>
    </w:pPr>
    <w:rPr>
      <w:rFonts w:ascii="Calibri" w:eastAsiaTheme="majorEastAsia" w:hAnsi="Calibri" w:cstheme="majorBidi"/>
      <w:b/>
      <w:bCs/>
      <w:iCs/>
      <w:sz w:val="24"/>
      <w:lang w:val="fr-FR"/>
    </w:rPr>
  </w:style>
  <w:style w:type="paragraph" w:styleId="Heading5">
    <w:name w:val="heading 5"/>
    <w:basedOn w:val="Normal"/>
    <w:next w:val="Normal"/>
    <w:link w:val="Heading5Char"/>
    <w:qFormat/>
    <w:rsid w:val="00923A53"/>
    <w:pPr>
      <w:keepNext/>
      <w:spacing w:after="0" w:line="240" w:lineRule="auto"/>
      <w:jc w:val="center"/>
      <w:outlineLvl w:val="4"/>
    </w:pPr>
    <w:rPr>
      <w:rFonts w:ascii="Arial" w:eastAsia="Calibri" w:hAnsi="Arial" w:cs="Times New Roman"/>
      <w:b/>
      <w:sz w:val="20"/>
      <w:szCs w:val="24"/>
    </w:rPr>
  </w:style>
  <w:style w:type="paragraph" w:styleId="Heading7">
    <w:name w:val="heading 7"/>
    <w:basedOn w:val="Normal"/>
    <w:next w:val="Normal"/>
    <w:link w:val="Heading7Char"/>
    <w:qFormat/>
    <w:rsid w:val="00923A53"/>
    <w:pPr>
      <w:keepNext/>
      <w:spacing w:after="0" w:line="240" w:lineRule="auto"/>
      <w:jc w:val="center"/>
      <w:outlineLvl w:val="6"/>
    </w:pPr>
    <w:rPr>
      <w:rFonts w:ascii="Abadi MT Condensed" w:eastAsia="Calibri" w:hAnsi="Abadi MT Condensed" w:cs="Times New Roman"/>
      <w:i/>
      <w:iCs/>
      <w:sz w:val="24"/>
      <w:szCs w:val="24"/>
      <w:lang w:val="en-US"/>
    </w:rPr>
  </w:style>
  <w:style w:type="paragraph" w:styleId="Heading8">
    <w:name w:val="heading 8"/>
    <w:basedOn w:val="Normal"/>
    <w:next w:val="Normal"/>
    <w:link w:val="Heading8Char"/>
    <w:qFormat/>
    <w:rsid w:val="00923A53"/>
    <w:pPr>
      <w:keepNext/>
      <w:spacing w:after="0" w:line="240" w:lineRule="auto"/>
      <w:outlineLvl w:val="7"/>
    </w:pPr>
    <w:rPr>
      <w:rFonts w:ascii="Abadi MT Condensed" w:eastAsia="Calibri" w:hAnsi="Abadi MT Condensed" w:cs="Times New Roman"/>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23A53"/>
    <w:rPr>
      <w:rFonts w:ascii="Calibri" w:eastAsiaTheme="majorEastAsia" w:hAnsi="Calibri" w:cstheme="majorBidi"/>
      <w:b/>
      <w:bCs/>
      <w:iCs/>
      <w:sz w:val="24"/>
      <w:lang w:val="fr-FR"/>
    </w:rPr>
  </w:style>
  <w:style w:type="character" w:customStyle="1" w:styleId="Heading5Char">
    <w:name w:val="Heading 5 Char"/>
    <w:basedOn w:val="DefaultParagraphFont"/>
    <w:link w:val="Heading5"/>
    <w:rsid w:val="00923A53"/>
    <w:rPr>
      <w:rFonts w:ascii="Arial" w:eastAsia="Calibri" w:hAnsi="Arial" w:cs="Times New Roman"/>
      <w:b/>
      <w:sz w:val="20"/>
      <w:szCs w:val="24"/>
    </w:rPr>
  </w:style>
  <w:style w:type="character" w:customStyle="1" w:styleId="Heading7Char">
    <w:name w:val="Heading 7 Char"/>
    <w:basedOn w:val="DefaultParagraphFont"/>
    <w:link w:val="Heading7"/>
    <w:rsid w:val="00923A53"/>
    <w:rPr>
      <w:rFonts w:ascii="Abadi MT Condensed" w:eastAsia="Calibri" w:hAnsi="Abadi MT Condensed" w:cs="Times New Roman"/>
      <w:i/>
      <w:iCs/>
      <w:sz w:val="24"/>
      <w:szCs w:val="24"/>
      <w:lang w:val="en-US"/>
    </w:rPr>
  </w:style>
  <w:style w:type="character" w:customStyle="1" w:styleId="Heading8Char">
    <w:name w:val="Heading 8 Char"/>
    <w:basedOn w:val="DefaultParagraphFont"/>
    <w:link w:val="Heading8"/>
    <w:rsid w:val="00923A53"/>
    <w:rPr>
      <w:rFonts w:ascii="Abadi MT Condensed" w:eastAsia="Calibri" w:hAnsi="Abadi MT Condensed" w:cs="Times New Roman"/>
      <w:i/>
      <w:iCs/>
      <w:szCs w:val="24"/>
    </w:rPr>
  </w:style>
  <w:style w:type="character" w:styleId="Hyperlink">
    <w:name w:val="Hyperlink"/>
    <w:uiPriority w:val="99"/>
    <w:rsid w:val="00923A53"/>
    <w:rPr>
      <w:color w:val="0000FF"/>
      <w:u w:val="single"/>
    </w:rPr>
  </w:style>
  <w:style w:type="paragraph" w:styleId="Footer">
    <w:name w:val="footer"/>
    <w:basedOn w:val="Normal"/>
    <w:link w:val="FooterChar"/>
    <w:uiPriority w:val="99"/>
    <w:unhideWhenUsed/>
    <w:rsid w:val="00923A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3A53"/>
  </w:style>
  <w:style w:type="paragraph" w:styleId="BalloonText">
    <w:name w:val="Balloon Text"/>
    <w:basedOn w:val="Normal"/>
    <w:link w:val="BalloonTextChar"/>
    <w:uiPriority w:val="99"/>
    <w:semiHidden/>
    <w:unhideWhenUsed/>
    <w:rsid w:val="000733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33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hpr.org" TargetMode="External"/><Relationship Id="rId3" Type="http://schemas.openxmlformats.org/officeDocument/2006/relationships/webSettings" Target="webSettings.xml"/><Relationship Id="rId7" Type="http://schemas.openxmlformats.org/officeDocument/2006/relationships/hyperlink" Target="mailto:au-banjul@africa-union.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oleObject" Target="embeddings/oleObject1.bin"/><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680</Words>
  <Characters>3876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Bruno Menzan</dc:creator>
  <cp:keywords/>
  <dc:description/>
  <cp:lastModifiedBy>Bruno Menzan</cp:lastModifiedBy>
  <cp:revision>4</cp:revision>
  <dcterms:created xsi:type="dcterms:W3CDTF">2021-10-27T09:28:00Z</dcterms:created>
  <dcterms:modified xsi:type="dcterms:W3CDTF">2021-10-27T09:50:00Z</dcterms:modified>
</cp:coreProperties>
</file>